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440.0" w:type="dxa"/>
        <w:jc w:val="center"/>
        <w:tblLayout w:type="fixed"/>
        <w:tblLook w:val="0000"/>
      </w:tblPr>
      <w:tblGrid>
        <w:gridCol w:w="1455"/>
        <w:gridCol w:w="2970"/>
        <w:gridCol w:w="5910"/>
        <w:gridCol w:w="105"/>
        <w:tblGridChange w:id="0">
          <w:tblGrid>
            <w:gridCol w:w="1455"/>
            <w:gridCol w:w="2970"/>
            <w:gridCol w:w="5910"/>
            <w:gridCol w:w="105"/>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sz w:val="22"/>
                <w:szCs w:val="22"/>
                <w:rtl w:val="0"/>
              </w:rPr>
              <w:t xml:space="preserve">Prestación de servicios profesionales en la secretaria del deporte y la recreación en el proyecto denominado “Fortalecimiento de la práctica de actividad física, la recreación y el deporte para los habitantes de Santiago de Cali. BP- 26005301</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4162.010.26.1.2973-2025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LINA MARCELA CABEZAS PALMA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1.087.209.508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$3.795.000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25/ago/2025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31/ago/2025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99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$1.518.000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N/A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highlight w:val="white"/>
                <w:rtl w:val="0"/>
              </w:rPr>
              <w:t xml:space="preserve">N/A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highlight w:val="white"/>
                <w:rtl w:val="0"/>
              </w:rPr>
              <w:t xml:space="preserve">N/A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highlight w:val="white"/>
                <w:rtl w:val="0"/>
              </w:rPr>
              <w:t xml:space="preserve">N/A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(1)</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3">
            <w:pPr>
              <w:rPr>
                <w:rFonts w:ascii="Arial" w:cs="Arial" w:eastAsia="Arial" w:hAnsi="Arial"/>
              </w:rPr>
            </w:pPr>
            <w:r w:rsidDel="00000000" w:rsidR="00000000" w:rsidRPr="00000000">
              <w:rPr>
                <w:rFonts w:ascii="Arial" w:cs="Arial" w:eastAsia="Arial" w:hAnsi="Arial"/>
                <w:rtl w:val="0"/>
              </w:rPr>
              <w:t xml:space="preserve">1. Acompañar la operación administrativa y operativa en el desarrollo de las actividades del proyecto, gestionando acciones para formación deportiva en el sistema educativo con enfoque psicosocial, así como a las demás actividades del proyecto.</w:t>
            </w:r>
          </w:p>
          <w:p w:rsidR="00000000" w:rsidDel="00000000" w:rsidP="00000000" w:rsidRDefault="00000000" w:rsidRPr="00000000" w14:paraId="00000044">
            <w:pPr>
              <w:rPr>
                <w:rFonts w:ascii="Arial" w:cs="Arial" w:eastAsia="Arial" w:hAnsi="Arial"/>
              </w:rPr>
            </w:pPr>
            <w:r w:rsidDel="00000000" w:rsidR="00000000" w:rsidRPr="00000000">
              <w:rPr>
                <w:rtl w:val="0"/>
              </w:rPr>
            </w:r>
          </w:p>
          <w:p w:rsidR="00000000" w:rsidDel="00000000" w:rsidP="00000000" w:rsidRDefault="00000000" w:rsidRPr="00000000" w14:paraId="00000045">
            <w:pPr>
              <w:rPr>
                <w:rFonts w:ascii="Arial" w:cs="Arial" w:eastAsia="Arial" w:hAnsi="Arial"/>
              </w:rPr>
            </w:pPr>
            <w:r w:rsidDel="00000000" w:rsidR="00000000" w:rsidRPr="00000000">
              <w:rPr>
                <w:rFonts w:ascii="Arial" w:cs="Arial" w:eastAsia="Arial" w:hAnsi="Arial"/>
                <w:rtl w:val="0"/>
              </w:rPr>
              <w:t xml:space="preserve"> 2. 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46">
            <w:pPr>
              <w:rPr>
                <w:rFonts w:ascii="Arial" w:cs="Arial" w:eastAsia="Arial" w:hAnsi="Arial"/>
              </w:rPr>
            </w:pPr>
            <w:r w:rsidDel="00000000" w:rsidR="00000000" w:rsidRPr="00000000">
              <w:rPr>
                <w:rtl w:val="0"/>
              </w:rPr>
            </w:r>
          </w:p>
          <w:p w:rsidR="00000000" w:rsidDel="00000000" w:rsidP="00000000" w:rsidRDefault="00000000" w:rsidRPr="00000000" w14:paraId="00000047">
            <w:pPr>
              <w:rPr>
                <w:rFonts w:ascii="Arial" w:cs="Arial" w:eastAsia="Arial" w:hAnsi="Arial"/>
              </w:rPr>
            </w:pPr>
            <w:r w:rsidDel="00000000" w:rsidR="00000000" w:rsidRPr="00000000">
              <w:rPr>
                <w:rFonts w:ascii="Arial" w:cs="Arial" w:eastAsia="Arial" w:hAnsi="Arial"/>
                <w:rtl w:val="0"/>
              </w:rPr>
              <w:t xml:space="preserve">3. Participar de las actividades de carácter misional de la secretaría de Deporte y Recreación, tendientes a enriquecer la ejecución del programa. </w:t>
            </w:r>
          </w:p>
          <w:p w:rsidR="00000000" w:rsidDel="00000000" w:rsidP="00000000" w:rsidRDefault="00000000" w:rsidRPr="00000000" w14:paraId="00000048">
            <w:pPr>
              <w:rPr>
                <w:rFonts w:ascii="Arial" w:cs="Arial" w:eastAsia="Arial" w:hAnsi="Arial"/>
              </w:rPr>
            </w:pPr>
            <w:r w:rsidDel="00000000" w:rsidR="00000000" w:rsidRPr="00000000">
              <w:rPr>
                <w:rtl w:val="0"/>
              </w:rPr>
            </w:r>
          </w:p>
          <w:p w:rsidR="00000000" w:rsidDel="00000000" w:rsidP="00000000" w:rsidRDefault="00000000" w:rsidRPr="00000000" w14:paraId="00000049">
            <w:pPr>
              <w:rPr>
                <w:rFonts w:ascii="Arial" w:cs="Arial" w:eastAsia="Arial" w:hAnsi="Arial"/>
              </w:rPr>
            </w:pPr>
            <w:r w:rsidDel="00000000" w:rsidR="00000000" w:rsidRPr="00000000">
              <w:rPr>
                <w:rFonts w:ascii="Arial" w:cs="Arial" w:eastAsia="Arial" w:hAnsi="Arial"/>
                <w:rtl w:val="0"/>
              </w:rPr>
              <w:t xml:space="preserve">4. Las demás relacionadas con el desarrollo del objeto contractual.</w:t>
            </w:r>
          </w:p>
        </w:tc>
        <w:tc>
          <w:tcPr>
            <w:gridSpan w:val="2"/>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765" w:right="0" w:hanging="40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Brindé acompañamiento en el desarrollo de actividades del proyecto Deporvida con enfoque psicosocial, colaborando en la construcción de la Malla de Contenidos Psicosociales, la elaboración de la Guía de Actividades del mes, centradas en habilidades cognitivas. </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765" w:right="0" w:hanging="40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el seguimiento a la implementación del componente psicosocial en los territorios priorizados, mediante capacitaciones periódicas con los equipos técnicos y zonales en la toma de decisiones desde el componente psicosocial, así como mediante la revisión de la cobertura del programa en plataforma sider. </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765" w:right="0" w:hanging="40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actividades carácter misional de la SecretarÍa de Deporte y Recreación, especialmente visitas y actividades deportivas orientadas a enriquecer la ejecución del programa.</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765" w:right="0" w:hanging="40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capacitación del programa Deporvida y brindé apoyo en la construcción de formatos para la implementación adecuada del programa (malla de contenidos psicosociales y guía de actividades del mes). </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w:t>
            </w:r>
            <w:hyperlink r:id="rId7">
              <w:r w:rsidDel="00000000" w:rsidR="00000000" w:rsidRPr="00000000">
                <w:rPr>
                  <w:rFonts w:ascii="Arial" w:cs="Arial" w:eastAsia="Arial" w:hAnsi="Arial"/>
                  <w:b w:val="0"/>
                  <w:i w:val="0"/>
                  <w:smallCaps w:val="0"/>
                  <w:strike w:val="0"/>
                  <w:color w:val="1155cc"/>
                  <w:sz w:val="24"/>
                  <w:szCs w:val="24"/>
                  <w:u w:val="single"/>
                  <w:shd w:fill="auto" w:val="clear"/>
                  <w:vertAlign w:val="baseline"/>
                  <w:rtl w:val="0"/>
                </w:rPr>
                <w:t xml:space="preserve">https://drive.google.com/drive/folders/1I1ZayeWkTrXr9DUETwNaxQ9QeboPXq2X</w:t>
              </w:r>
            </w:hyperlink>
            <w:r w:rsidDel="00000000" w:rsidR="00000000" w:rsidRPr="00000000">
              <w:rPr>
                <w:rtl w:val="0"/>
              </w:rPr>
            </w:r>
          </w:p>
        </w:tc>
      </w:tr>
      <w:tr>
        <w:trPr>
          <w:cantSplit w:val="0"/>
          <w:trHeight w:val="945"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44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drawing>
                <wp:inline distB="0" distT="0" distL="0" distR="0">
                  <wp:extent cx="2057441" cy="420081"/>
                  <wp:effectExtent b="0" l="0" r="0" t="0"/>
                  <wp:docPr id="1552350475"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2057441" cy="420081"/>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05/sep/2025</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9" w:type="default"/>
          <w:footerReference r:id="rId10"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11" w:type="default"/>
      <w:footerReference r:id="rId12" w:type="default"/>
      <w:type w:val="continuous"/>
      <w:pgSz w:h="15840" w:w="12240" w:orient="portrait"/>
      <w:pgMar w:bottom="720" w:top="766" w:left="720" w:right="720" w:header="70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65" w:hanging="405"/>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461579"/>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I1ZayeWkTrXr9DUETwNaxQ9QeboPXq2X"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iw/+XMmfn5w2AOPm0nHSlU2KQg==">CgMxLjA4AHIhMWlyUkVyeGdDMXQ1UHRMVWJUQmkzR0x2M2JrZEdSaUpT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2025-08-12T21:39:00Z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